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96D84" w14:textId="77777777" w:rsidR="00832DAC" w:rsidRPr="00832DAC" w:rsidRDefault="00C8050A" w:rsidP="00832DAC">
      <w:pPr>
        <w:rPr>
          <w:rFonts w:ascii="Calibri" w:hAnsi="Calibri"/>
          <w:b/>
          <w:sz w:val="44"/>
          <w:szCs w:val="44"/>
        </w:rPr>
      </w:pPr>
      <w:bookmarkStart w:id="0" w:name="_GoBack"/>
      <w:bookmarkEnd w:id="0"/>
      <w:r>
        <w:rPr>
          <w:rFonts w:ascii="Calibri" w:hAnsi="Calibri"/>
          <w:b/>
          <w:sz w:val="44"/>
          <w:szCs w:val="44"/>
        </w:rPr>
        <w:t>ISP</w:t>
      </w:r>
      <w:r w:rsidR="00F15FC4">
        <w:rPr>
          <w:rFonts w:ascii="Calibri" w:hAnsi="Calibri"/>
          <w:b/>
          <w:sz w:val="44"/>
          <w:szCs w:val="44"/>
        </w:rPr>
        <w:t xml:space="preserve"> 281</w:t>
      </w:r>
      <w:r>
        <w:rPr>
          <w:rFonts w:ascii="Calibri" w:hAnsi="Calibri"/>
          <w:b/>
          <w:sz w:val="44"/>
          <w:szCs w:val="44"/>
        </w:rPr>
        <w:t>P</w:t>
      </w:r>
    </w:p>
    <w:p w14:paraId="27AB11CF" w14:textId="77777777" w:rsidR="00832DAC" w:rsidRPr="00B60D74" w:rsidRDefault="007B2CF0" w:rsidP="00832DAC">
      <w:pPr>
        <w:rPr>
          <w:rFonts w:ascii="Calibri" w:hAnsi="Calibri"/>
          <w:b/>
          <w:sz w:val="18"/>
          <w:szCs w:val="18"/>
        </w:rPr>
      </w:pPr>
      <w:r>
        <w:rPr>
          <w:noProof/>
        </w:rPr>
        <mc:AlternateContent>
          <mc:Choice Requires="wps">
            <w:drawing>
              <wp:anchor distT="0" distB="0" distL="114300" distR="114300" simplePos="0" relativeHeight="251657728" behindDoc="0" locked="0" layoutInCell="1" allowOverlap="1" wp14:anchorId="7C4CBC9D" wp14:editId="26ECD004">
                <wp:simplePos x="0" y="0"/>
                <wp:positionH relativeFrom="column">
                  <wp:posOffset>19050</wp:posOffset>
                </wp:positionH>
                <wp:positionV relativeFrom="paragraph">
                  <wp:posOffset>326390</wp:posOffset>
                </wp:positionV>
                <wp:extent cx="5895975" cy="9525"/>
                <wp:effectExtent l="12700" t="12700" r="9525" b="31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975" cy="9525"/>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4F2177"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7pt" to="465.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" strokecolor="windowText" strokeweight="2.25pt">
                <v:stroke joinstyle="miter"/>
                <o:lock v:ext="edit" shapetype="f"/>
              </v:line>
            </w:pict>
          </mc:Fallback>
        </mc:AlternateContent>
      </w:r>
      <w:r w:rsidR="00F15FC4">
        <w:rPr>
          <w:rFonts w:ascii="Calibri" w:hAnsi="Calibri"/>
          <w:b/>
          <w:sz w:val="44"/>
          <w:szCs w:val="44"/>
        </w:rPr>
        <w:t>Grade Appeal</w:t>
      </w:r>
      <w:r w:rsidR="00C8050A">
        <w:rPr>
          <w:rFonts w:ascii="Calibri" w:hAnsi="Calibri"/>
          <w:b/>
          <w:sz w:val="44"/>
          <w:szCs w:val="44"/>
        </w:rPr>
        <w:t xml:space="preserve"> Procedure </w:t>
      </w:r>
    </w:p>
    <w:p w14:paraId="68D6F628" w14:textId="77777777" w:rsidR="00832DAC" w:rsidRPr="000622B4" w:rsidRDefault="00832DAC" w:rsidP="00832DAC">
      <w:pPr>
        <w:rPr>
          <w:rFonts w:ascii="Calibri" w:hAnsi="Calibri"/>
          <w:b/>
          <w:sz w:val="28"/>
          <w:szCs w:val="28"/>
        </w:rPr>
      </w:pPr>
    </w:p>
    <w:p w14:paraId="19AE5312" w14:textId="77777777" w:rsidR="00832DAC" w:rsidRPr="000622B4" w:rsidRDefault="00832DAC" w:rsidP="00832DAC">
      <w:pPr>
        <w:spacing w:line="360" w:lineRule="auto"/>
        <w:rPr>
          <w:rFonts w:ascii="Calibri" w:hAnsi="Calibri"/>
          <w:b/>
          <w:sz w:val="28"/>
          <w:szCs w:val="28"/>
        </w:rPr>
      </w:pPr>
      <w:r w:rsidRPr="000622B4">
        <w:rPr>
          <w:rFonts w:ascii="Calibri" w:hAnsi="Calibri"/>
          <w:b/>
          <w:sz w:val="28"/>
          <w:szCs w:val="28"/>
        </w:rPr>
        <w:t>PURPOSE</w:t>
      </w:r>
    </w:p>
    <w:p w14:paraId="4FB59AA7" w14:textId="77777777" w:rsidR="00832DAC" w:rsidRPr="00A650E1" w:rsidRDefault="00F15FC4" w:rsidP="00F15FC4">
      <w:pPr>
        <w:rPr>
          <w:rFonts w:ascii="Arial" w:hAnsi="Arial" w:cs="Arial"/>
          <w:sz w:val="22"/>
        </w:rPr>
      </w:pPr>
      <w:r>
        <w:rPr>
          <w:rFonts w:ascii="Arial" w:hAnsi="Arial" w:cs="Arial"/>
          <w:sz w:val="22"/>
        </w:rPr>
        <w:t xml:space="preserve">States procedures </w:t>
      </w:r>
      <w:r w:rsidRPr="00F15FC4">
        <w:rPr>
          <w:rFonts w:ascii="Arial" w:eastAsia="Calibri" w:hAnsi="Arial" w:cs="Arial"/>
          <w:sz w:val="22"/>
          <w:szCs w:val="22"/>
        </w:rPr>
        <w:t xml:space="preserve">by which </w:t>
      </w:r>
      <w:r>
        <w:rPr>
          <w:rFonts w:ascii="Arial" w:eastAsia="Calibri" w:hAnsi="Arial" w:cs="Arial"/>
          <w:sz w:val="22"/>
          <w:szCs w:val="22"/>
        </w:rPr>
        <w:t xml:space="preserve">a </w:t>
      </w:r>
      <w:r w:rsidRPr="00F15FC4">
        <w:rPr>
          <w:rFonts w:ascii="Arial" w:eastAsia="Calibri" w:hAnsi="Arial" w:cs="Arial"/>
          <w:sz w:val="22"/>
          <w:szCs w:val="22"/>
        </w:rPr>
        <w:t>student can dispute their final grade as well as the guidelines for understanding faculty and administration responsibilities</w:t>
      </w:r>
      <w:r>
        <w:rPr>
          <w:rFonts w:ascii="Arial" w:eastAsia="Calibri" w:hAnsi="Arial" w:cs="Arial"/>
          <w:sz w:val="22"/>
          <w:szCs w:val="22"/>
        </w:rPr>
        <w:t>.</w:t>
      </w:r>
    </w:p>
    <w:p w14:paraId="04FACC97" w14:textId="77777777" w:rsidR="00832DAC" w:rsidRPr="00832DAC" w:rsidRDefault="00832DAC" w:rsidP="00832DAC">
      <w:pPr>
        <w:rPr>
          <w:rFonts w:ascii="Arial" w:hAnsi="Arial" w:cs="Arial"/>
          <w:sz w:val="20"/>
          <w:szCs w:val="20"/>
        </w:rPr>
      </w:pPr>
    </w:p>
    <w:p w14:paraId="2487811E" w14:textId="77777777" w:rsidR="00832DAC" w:rsidRPr="000622B4" w:rsidRDefault="00832DAC" w:rsidP="00832DAC">
      <w:pPr>
        <w:spacing w:line="360" w:lineRule="auto"/>
        <w:rPr>
          <w:rFonts w:ascii="Calibri" w:hAnsi="Calibri"/>
          <w:b/>
          <w:sz w:val="28"/>
          <w:szCs w:val="28"/>
        </w:rPr>
      </w:pPr>
      <w:r w:rsidRPr="000622B4">
        <w:rPr>
          <w:rFonts w:ascii="Calibri" w:hAnsi="Calibri"/>
          <w:b/>
          <w:sz w:val="28"/>
          <w:szCs w:val="28"/>
        </w:rPr>
        <w:t>SUMMARY</w:t>
      </w:r>
    </w:p>
    <w:p w14:paraId="7D712194" w14:textId="77777777" w:rsidR="00F15FC4" w:rsidRPr="00A13F59" w:rsidRDefault="00F15FC4" w:rsidP="00F15FC4">
      <w:pPr>
        <w:rPr>
          <w:rFonts w:ascii="Arial" w:eastAsia="Calibri" w:hAnsi="Arial" w:cs="Arial"/>
          <w:sz w:val="22"/>
          <w:szCs w:val="22"/>
        </w:rPr>
      </w:pPr>
      <w:r w:rsidRPr="00A13F59">
        <w:rPr>
          <w:rFonts w:ascii="Arial" w:eastAsia="Calibri" w:hAnsi="Arial" w:cs="Arial"/>
          <w:sz w:val="22"/>
          <w:szCs w:val="22"/>
        </w:rPr>
        <w:t xml:space="preserve">The instructor maintains the right and responsibility to determine grades and other evaluations of students consistent with the criteria in the syllabus as outlined in ISP 160.  </w:t>
      </w:r>
    </w:p>
    <w:p w14:paraId="7822281E" w14:textId="77777777" w:rsidR="00F15FC4" w:rsidRPr="00A13F59" w:rsidRDefault="00F15FC4" w:rsidP="00F15FC4">
      <w:pPr>
        <w:rPr>
          <w:rFonts w:ascii="Arial" w:eastAsia="Calibri" w:hAnsi="Arial" w:cs="Arial"/>
          <w:sz w:val="22"/>
          <w:szCs w:val="22"/>
        </w:rPr>
      </w:pPr>
    </w:p>
    <w:p w14:paraId="516A02C1" w14:textId="77777777" w:rsidR="00F15FC4" w:rsidRPr="00A13F59" w:rsidRDefault="00F15FC4" w:rsidP="00F15FC4">
      <w:pPr>
        <w:rPr>
          <w:rFonts w:ascii="Arial" w:eastAsia="Calibri" w:hAnsi="Arial" w:cs="Arial"/>
          <w:sz w:val="22"/>
          <w:szCs w:val="22"/>
        </w:rPr>
      </w:pPr>
      <w:r w:rsidRPr="00A13F59">
        <w:rPr>
          <w:rFonts w:ascii="Arial" w:eastAsia="Calibri" w:hAnsi="Arial" w:cs="Arial"/>
          <w:sz w:val="22"/>
          <w:szCs w:val="22"/>
        </w:rPr>
        <w:t xml:space="preserve">A student may appeal </w:t>
      </w:r>
      <w:r w:rsidR="004240C4" w:rsidRPr="00A13F59">
        <w:rPr>
          <w:rFonts w:ascii="Arial" w:eastAsia="Calibri" w:hAnsi="Arial" w:cs="Arial"/>
          <w:sz w:val="22"/>
          <w:szCs w:val="22"/>
        </w:rPr>
        <w:t xml:space="preserve">for a change in </w:t>
      </w:r>
      <w:r w:rsidRPr="00A13F59">
        <w:rPr>
          <w:rFonts w:ascii="Arial" w:eastAsia="Calibri" w:hAnsi="Arial" w:cs="Arial"/>
          <w:sz w:val="22"/>
          <w:szCs w:val="22"/>
        </w:rPr>
        <w:t xml:space="preserve">their final grade if the student believes that the evaluation standards and grading criteria were not met or were not clear.  </w:t>
      </w:r>
    </w:p>
    <w:p w14:paraId="6AF889B1" w14:textId="77777777" w:rsidR="00F15FC4" w:rsidRPr="00A13F59" w:rsidRDefault="00F15FC4" w:rsidP="00F15FC4">
      <w:pPr>
        <w:rPr>
          <w:rFonts w:ascii="Arial" w:hAnsi="Arial" w:cs="Arial"/>
          <w:sz w:val="22"/>
          <w:szCs w:val="22"/>
        </w:rPr>
      </w:pPr>
    </w:p>
    <w:p w14:paraId="5BC73480" w14:textId="77777777" w:rsidR="008B28AD" w:rsidRDefault="008B28AD" w:rsidP="008B28AD">
      <w:pPr>
        <w:rPr>
          <w:rFonts w:ascii="Arial" w:hAnsi="Arial" w:cs="Arial"/>
        </w:rPr>
      </w:pPr>
      <w:r w:rsidRPr="00A13F59">
        <w:rPr>
          <w:rFonts w:ascii="Arial" w:hAnsi="Arial" w:cs="Arial"/>
          <w:sz w:val="22"/>
          <w:szCs w:val="22"/>
        </w:rPr>
        <w:t>Above all, CCC wishes to prevent such instances. Faculty are encouraged to make available and accessible both the grades for student work and the mathematical process that will result in the final grade. In cases of a grade appeal, faculty, administration, and students are all expected to maintain an attitude of facilitation, transparency, and respect.</w:t>
      </w:r>
      <w:r w:rsidRPr="00F460CD">
        <w:rPr>
          <w:rFonts w:ascii="Arial" w:hAnsi="Arial" w:cs="Arial"/>
        </w:rPr>
        <w:t xml:space="preserve"> </w:t>
      </w:r>
    </w:p>
    <w:p w14:paraId="0435ED3E" w14:textId="77777777" w:rsidR="00832DAC" w:rsidRPr="000622B4" w:rsidRDefault="00832DAC" w:rsidP="00832DAC">
      <w:pPr>
        <w:rPr>
          <w:rFonts w:ascii="Calibri" w:hAnsi="Calibri"/>
          <w:b/>
          <w:sz w:val="28"/>
          <w:szCs w:val="28"/>
        </w:rPr>
      </w:pPr>
    </w:p>
    <w:p w14:paraId="24993753" w14:textId="1BE6EF64" w:rsidR="003D4E19" w:rsidRPr="003D4E19" w:rsidRDefault="00832DAC" w:rsidP="003D4E19">
      <w:pPr>
        <w:spacing w:line="360" w:lineRule="auto"/>
        <w:rPr>
          <w:rFonts w:ascii="Calibri" w:hAnsi="Calibri"/>
          <w:b/>
          <w:sz w:val="28"/>
          <w:szCs w:val="28"/>
        </w:rPr>
      </w:pPr>
      <w:r w:rsidRPr="000622B4">
        <w:rPr>
          <w:rFonts w:ascii="Calibri" w:hAnsi="Calibri"/>
          <w:b/>
          <w:sz w:val="28"/>
          <w:szCs w:val="28"/>
        </w:rPr>
        <w:t>PROCEDURE</w:t>
      </w:r>
    </w:p>
    <w:p w14:paraId="21DEFBC3" w14:textId="77777777" w:rsidR="003D4E19" w:rsidRDefault="003D4E19" w:rsidP="00C8050A">
      <w:pPr>
        <w:numPr>
          <w:ilvl w:val="0"/>
          <w:numId w:val="5"/>
        </w:numPr>
        <w:tabs>
          <w:tab w:val="clear" w:pos="1800"/>
          <w:tab w:val="num" w:pos="1260"/>
        </w:tabs>
        <w:ind w:left="1440" w:hanging="720"/>
        <w:rPr>
          <w:rFonts w:ascii="Arial" w:hAnsi="Arial" w:cs="Arial"/>
          <w:sz w:val="22"/>
          <w:szCs w:val="22"/>
        </w:rPr>
      </w:pPr>
      <w:r>
        <w:rPr>
          <w:rFonts w:ascii="Arial" w:hAnsi="Arial" w:cs="Arial"/>
          <w:sz w:val="22"/>
          <w:szCs w:val="22"/>
        </w:rPr>
        <w:t xml:space="preserve">A student who wishes to appeal a final grade for a class will begin the process within 90 calendar days of the grade being officially awarded. </w:t>
      </w:r>
    </w:p>
    <w:p w14:paraId="26DD4EDF" w14:textId="50599857" w:rsidR="00C8050A" w:rsidRDefault="003D4E19" w:rsidP="00C8050A">
      <w:pPr>
        <w:numPr>
          <w:ilvl w:val="0"/>
          <w:numId w:val="5"/>
        </w:numPr>
        <w:tabs>
          <w:tab w:val="clear" w:pos="1800"/>
          <w:tab w:val="num" w:pos="1260"/>
        </w:tabs>
        <w:ind w:left="1440" w:hanging="720"/>
        <w:rPr>
          <w:rFonts w:ascii="Arial" w:hAnsi="Arial" w:cs="Arial"/>
          <w:sz w:val="22"/>
          <w:szCs w:val="22"/>
        </w:rPr>
      </w:pPr>
      <w:r>
        <w:rPr>
          <w:rFonts w:ascii="Arial" w:hAnsi="Arial" w:cs="Arial"/>
          <w:sz w:val="22"/>
          <w:szCs w:val="22"/>
        </w:rPr>
        <w:t xml:space="preserve">The student will begin by </w:t>
      </w:r>
      <w:r w:rsidR="001F3B4F">
        <w:rPr>
          <w:rFonts w:ascii="Arial" w:hAnsi="Arial" w:cs="Arial"/>
          <w:sz w:val="22"/>
          <w:szCs w:val="22"/>
        </w:rPr>
        <w:t>contact</w:t>
      </w:r>
      <w:r>
        <w:rPr>
          <w:rFonts w:ascii="Arial" w:hAnsi="Arial" w:cs="Arial"/>
          <w:sz w:val="22"/>
          <w:szCs w:val="22"/>
        </w:rPr>
        <w:t>ing</w:t>
      </w:r>
      <w:r w:rsidR="00F15FC4">
        <w:rPr>
          <w:rFonts w:ascii="Arial" w:hAnsi="Arial" w:cs="Arial"/>
          <w:sz w:val="22"/>
          <w:szCs w:val="22"/>
        </w:rPr>
        <w:t xml:space="preserve"> the course instructor in writing </w:t>
      </w:r>
      <w:r w:rsidR="00702D3E">
        <w:rPr>
          <w:rFonts w:ascii="Arial" w:hAnsi="Arial" w:cs="Arial"/>
          <w:sz w:val="22"/>
          <w:szCs w:val="22"/>
        </w:rPr>
        <w:t>to</w:t>
      </w:r>
      <w:r w:rsidR="00F15FC4">
        <w:rPr>
          <w:rFonts w:ascii="Arial" w:hAnsi="Arial" w:cs="Arial"/>
          <w:sz w:val="22"/>
          <w:szCs w:val="22"/>
        </w:rPr>
        <w:t xml:space="preserve"> request</w:t>
      </w:r>
      <w:r w:rsidR="00702D3E">
        <w:rPr>
          <w:rFonts w:ascii="Arial" w:hAnsi="Arial" w:cs="Arial"/>
          <w:sz w:val="22"/>
          <w:szCs w:val="22"/>
        </w:rPr>
        <w:t xml:space="preserve"> </w:t>
      </w:r>
      <w:r w:rsidR="00F15FC4">
        <w:rPr>
          <w:rFonts w:ascii="Arial" w:hAnsi="Arial" w:cs="Arial"/>
          <w:sz w:val="22"/>
          <w:szCs w:val="22"/>
        </w:rPr>
        <w:t>an explanation of the grade.</w:t>
      </w:r>
      <w:r w:rsidR="00005E46">
        <w:rPr>
          <w:rFonts w:ascii="Arial" w:hAnsi="Arial" w:cs="Arial"/>
          <w:sz w:val="22"/>
          <w:szCs w:val="22"/>
        </w:rPr>
        <w:t xml:space="preserve"> </w:t>
      </w:r>
    </w:p>
    <w:p w14:paraId="18C807B5" w14:textId="1A5A5F95" w:rsidR="003206FA" w:rsidRPr="00B85ABB" w:rsidRDefault="005431AC" w:rsidP="00B85ABB">
      <w:pPr>
        <w:numPr>
          <w:ilvl w:val="0"/>
          <w:numId w:val="5"/>
        </w:numPr>
        <w:tabs>
          <w:tab w:val="clear" w:pos="1800"/>
          <w:tab w:val="num" w:pos="1260"/>
        </w:tabs>
        <w:ind w:left="1440" w:hanging="720"/>
        <w:rPr>
          <w:rFonts w:ascii="Arial" w:hAnsi="Arial" w:cs="Arial"/>
          <w:sz w:val="22"/>
          <w:szCs w:val="22"/>
        </w:rPr>
      </w:pPr>
      <w:r>
        <w:rPr>
          <w:rFonts w:ascii="Arial" w:hAnsi="Arial" w:cs="Arial"/>
          <w:sz w:val="22"/>
          <w:szCs w:val="22"/>
        </w:rPr>
        <w:t xml:space="preserve">The </w:t>
      </w:r>
      <w:r w:rsidR="00F15FC4">
        <w:rPr>
          <w:rFonts w:ascii="Arial" w:hAnsi="Arial" w:cs="Arial"/>
          <w:sz w:val="22"/>
          <w:szCs w:val="22"/>
        </w:rPr>
        <w:t xml:space="preserve">instructor </w:t>
      </w:r>
      <w:r w:rsidR="001F3B4F">
        <w:rPr>
          <w:rFonts w:ascii="Arial" w:hAnsi="Arial" w:cs="Arial"/>
          <w:sz w:val="22"/>
          <w:szCs w:val="22"/>
        </w:rPr>
        <w:t>will respond</w:t>
      </w:r>
      <w:r w:rsidR="004240C4">
        <w:rPr>
          <w:rFonts w:ascii="Arial" w:hAnsi="Arial" w:cs="Arial"/>
          <w:sz w:val="22"/>
          <w:szCs w:val="22"/>
        </w:rPr>
        <w:t xml:space="preserve"> in writing</w:t>
      </w:r>
      <w:r w:rsidR="001F3B4F">
        <w:rPr>
          <w:rFonts w:ascii="Arial" w:hAnsi="Arial" w:cs="Arial"/>
          <w:sz w:val="22"/>
          <w:szCs w:val="22"/>
        </w:rPr>
        <w:t xml:space="preserve"> within 14 </w:t>
      </w:r>
      <w:r w:rsidR="00F257D7">
        <w:rPr>
          <w:rFonts w:ascii="Arial" w:hAnsi="Arial" w:cs="Arial"/>
          <w:sz w:val="22"/>
          <w:szCs w:val="22"/>
        </w:rPr>
        <w:t xml:space="preserve">calendar </w:t>
      </w:r>
      <w:r w:rsidR="001F3B4F">
        <w:rPr>
          <w:rFonts w:ascii="Arial" w:hAnsi="Arial" w:cs="Arial"/>
          <w:sz w:val="22"/>
          <w:szCs w:val="22"/>
        </w:rPr>
        <w:t>days of the</w:t>
      </w:r>
      <w:r w:rsidR="00702D3E">
        <w:rPr>
          <w:rFonts w:ascii="Arial" w:hAnsi="Arial" w:cs="Arial"/>
          <w:sz w:val="22"/>
          <w:szCs w:val="22"/>
        </w:rPr>
        <w:t xml:space="preserve"> student’s request</w:t>
      </w:r>
      <w:r w:rsidR="001F3B4F">
        <w:rPr>
          <w:rFonts w:ascii="Arial" w:hAnsi="Arial" w:cs="Arial"/>
          <w:sz w:val="22"/>
          <w:szCs w:val="22"/>
        </w:rPr>
        <w:t xml:space="preserve">. </w:t>
      </w:r>
      <w:r w:rsidR="00702D3E">
        <w:rPr>
          <w:rFonts w:ascii="Arial" w:hAnsi="Arial" w:cs="Arial"/>
          <w:sz w:val="22"/>
          <w:szCs w:val="22"/>
        </w:rPr>
        <w:t>(Part-time instructors will be compensated for their time according to MOA</w:t>
      </w:r>
      <w:r w:rsidR="00B85ABB">
        <w:rPr>
          <w:rFonts w:ascii="Arial" w:hAnsi="Arial" w:cs="Arial"/>
          <w:sz w:val="22"/>
          <w:szCs w:val="22"/>
        </w:rPr>
        <w:t xml:space="preserve">181P MOA7-28-20(22).) </w:t>
      </w:r>
      <w:r w:rsidR="00702D3E" w:rsidRPr="00B85ABB">
        <w:rPr>
          <w:rFonts w:ascii="Arial" w:hAnsi="Arial" w:cs="Arial"/>
          <w:sz w:val="22"/>
          <w:szCs w:val="22"/>
        </w:rPr>
        <w:t xml:space="preserve"> </w:t>
      </w:r>
      <w:r w:rsidR="00AD60B9" w:rsidRPr="00B85ABB">
        <w:rPr>
          <w:rFonts w:ascii="Arial" w:hAnsi="Arial" w:cs="Arial"/>
          <w:sz w:val="22"/>
          <w:szCs w:val="22"/>
        </w:rPr>
        <w:t>The instructor may change the grade or decline to change it at their discretion.</w:t>
      </w:r>
      <w:r w:rsidR="00702D3E" w:rsidRPr="00B85ABB">
        <w:rPr>
          <w:rFonts w:ascii="Arial" w:hAnsi="Arial" w:cs="Arial"/>
          <w:sz w:val="22"/>
          <w:szCs w:val="22"/>
        </w:rPr>
        <w:t xml:space="preserve"> </w:t>
      </w:r>
    </w:p>
    <w:p w14:paraId="3634BADA" w14:textId="0DB06FDF" w:rsidR="003206FA" w:rsidRDefault="003206FA" w:rsidP="003206FA">
      <w:pPr>
        <w:numPr>
          <w:ilvl w:val="1"/>
          <w:numId w:val="5"/>
        </w:numPr>
        <w:tabs>
          <w:tab w:val="left" w:pos="2160"/>
        </w:tabs>
        <w:rPr>
          <w:rFonts w:ascii="Arial" w:hAnsi="Arial" w:cs="Arial"/>
          <w:sz w:val="22"/>
          <w:szCs w:val="22"/>
        </w:rPr>
      </w:pPr>
      <w:r>
        <w:rPr>
          <w:rFonts w:ascii="Arial" w:hAnsi="Arial" w:cs="Arial"/>
          <w:sz w:val="22"/>
          <w:szCs w:val="22"/>
        </w:rPr>
        <w:t>If the instructor does not respond in writing within 14 calendar days, or if the student is not satisfied with the explanation, the student will contact the dean of the instructor’s division in writing to continue the appeal process.</w:t>
      </w:r>
    </w:p>
    <w:p w14:paraId="2FA38ADA" w14:textId="295A0279" w:rsidR="003206FA" w:rsidRPr="003206FA" w:rsidRDefault="003206FA" w:rsidP="003206FA">
      <w:pPr>
        <w:numPr>
          <w:ilvl w:val="1"/>
          <w:numId w:val="5"/>
        </w:numPr>
        <w:tabs>
          <w:tab w:val="left" w:pos="2160"/>
        </w:tabs>
        <w:rPr>
          <w:rFonts w:ascii="Arial" w:hAnsi="Arial" w:cs="Arial"/>
          <w:sz w:val="22"/>
          <w:szCs w:val="22"/>
        </w:rPr>
      </w:pPr>
      <w:r w:rsidRPr="003206FA">
        <w:rPr>
          <w:rFonts w:ascii="Arial" w:hAnsi="Arial" w:cs="Arial"/>
          <w:sz w:val="22"/>
          <w:szCs w:val="22"/>
        </w:rPr>
        <w:t>Students uncertain of the dean’s contact information can contact the administrative assistant for the department or enrollment services.</w:t>
      </w:r>
    </w:p>
    <w:p w14:paraId="1D50D853" w14:textId="6D881B0B" w:rsidR="00005E46" w:rsidRDefault="00005E46" w:rsidP="003206FA">
      <w:pPr>
        <w:numPr>
          <w:ilvl w:val="0"/>
          <w:numId w:val="5"/>
        </w:numPr>
        <w:tabs>
          <w:tab w:val="clear" w:pos="1800"/>
          <w:tab w:val="num" w:pos="1260"/>
        </w:tabs>
        <w:ind w:left="1440" w:hanging="720"/>
        <w:rPr>
          <w:rFonts w:ascii="Arial" w:hAnsi="Arial" w:cs="Arial"/>
          <w:sz w:val="22"/>
          <w:szCs w:val="22"/>
        </w:rPr>
      </w:pPr>
      <w:r>
        <w:rPr>
          <w:rFonts w:ascii="Arial" w:hAnsi="Arial" w:cs="Arial"/>
          <w:sz w:val="22"/>
          <w:szCs w:val="22"/>
        </w:rPr>
        <w:t>If the instructor has not responded to the student’s request, the dean will first make an additional effort to contact them by every possible means, including those not available to students such as home phone</w:t>
      </w:r>
      <w:r w:rsidR="00702D3E">
        <w:rPr>
          <w:rFonts w:ascii="Arial" w:hAnsi="Arial" w:cs="Arial"/>
          <w:sz w:val="22"/>
          <w:szCs w:val="22"/>
        </w:rPr>
        <w:t xml:space="preserve"> and U.S.</w:t>
      </w:r>
      <w:r>
        <w:rPr>
          <w:rFonts w:ascii="Arial" w:hAnsi="Arial" w:cs="Arial"/>
          <w:sz w:val="22"/>
          <w:szCs w:val="22"/>
        </w:rPr>
        <w:t xml:space="preserve"> mail. </w:t>
      </w:r>
    </w:p>
    <w:p w14:paraId="0CAC4811" w14:textId="0D2E454B" w:rsidR="003206FA" w:rsidRDefault="003206FA" w:rsidP="003206FA">
      <w:pPr>
        <w:numPr>
          <w:ilvl w:val="0"/>
          <w:numId w:val="5"/>
        </w:numPr>
        <w:tabs>
          <w:tab w:val="clear" w:pos="1800"/>
          <w:tab w:val="num" w:pos="1260"/>
        </w:tabs>
        <w:ind w:left="1440" w:hanging="720"/>
        <w:rPr>
          <w:rFonts w:ascii="Arial" w:hAnsi="Arial" w:cs="Arial"/>
          <w:sz w:val="22"/>
          <w:szCs w:val="22"/>
        </w:rPr>
      </w:pPr>
      <w:r w:rsidRPr="003206FA">
        <w:rPr>
          <w:rFonts w:ascii="Arial" w:hAnsi="Arial" w:cs="Arial"/>
          <w:sz w:val="22"/>
        </w:rPr>
        <w:t xml:space="preserve">The dean of the </w:t>
      </w:r>
      <w:r w:rsidRPr="003206FA">
        <w:rPr>
          <w:rFonts w:ascii="Arial" w:hAnsi="Arial" w:cs="Arial"/>
          <w:sz w:val="22"/>
          <w:szCs w:val="22"/>
        </w:rPr>
        <w:t xml:space="preserve">instructor’s division will consult with the instructor’s department chair as necessary to gather information, and will meet with the student within 30 calendar days of the student’s written request. </w:t>
      </w:r>
    </w:p>
    <w:p w14:paraId="3F886255" w14:textId="5473CB8E" w:rsidR="00702D3E" w:rsidRDefault="00702D3E" w:rsidP="003206FA">
      <w:pPr>
        <w:pStyle w:val="ListParagraph"/>
        <w:numPr>
          <w:ilvl w:val="1"/>
          <w:numId w:val="5"/>
        </w:numPr>
        <w:rPr>
          <w:rFonts w:ascii="Arial" w:hAnsi="Arial" w:cs="Arial"/>
          <w:sz w:val="22"/>
          <w:szCs w:val="22"/>
        </w:rPr>
      </w:pPr>
      <w:r>
        <w:rPr>
          <w:rFonts w:ascii="Arial" w:hAnsi="Arial" w:cs="Arial"/>
          <w:sz w:val="22"/>
          <w:szCs w:val="22"/>
        </w:rPr>
        <w:lastRenderedPageBreak/>
        <w:t>If the</w:t>
      </w:r>
      <w:r w:rsidR="005431AC">
        <w:rPr>
          <w:rFonts w:ascii="Arial" w:hAnsi="Arial" w:cs="Arial"/>
          <w:sz w:val="22"/>
          <w:szCs w:val="22"/>
        </w:rPr>
        <w:t xml:space="preserve"> grade </w:t>
      </w:r>
      <w:r w:rsidRPr="003206FA">
        <w:rPr>
          <w:rFonts w:ascii="Arial" w:hAnsi="Arial" w:cs="Arial"/>
          <w:sz w:val="22"/>
          <w:szCs w:val="22"/>
        </w:rPr>
        <w:t>is clearly erroneous, based on miscalculation or a typographical mistake, the department chair will recalculate the grade correctly and submit a change of grade</w:t>
      </w:r>
      <w:r w:rsidR="005431AC">
        <w:rPr>
          <w:rFonts w:ascii="Arial" w:hAnsi="Arial" w:cs="Arial"/>
          <w:sz w:val="22"/>
          <w:szCs w:val="22"/>
        </w:rPr>
        <w:t>.</w:t>
      </w:r>
    </w:p>
    <w:p w14:paraId="6B7908B8" w14:textId="236A493D" w:rsidR="003206FA" w:rsidRPr="003206FA" w:rsidRDefault="003206FA" w:rsidP="003206FA">
      <w:pPr>
        <w:pStyle w:val="ListParagraph"/>
        <w:numPr>
          <w:ilvl w:val="1"/>
          <w:numId w:val="5"/>
        </w:numPr>
        <w:rPr>
          <w:rFonts w:ascii="Arial" w:hAnsi="Arial" w:cs="Arial"/>
          <w:sz w:val="22"/>
          <w:szCs w:val="22"/>
        </w:rPr>
      </w:pPr>
      <w:r w:rsidRPr="003206FA">
        <w:rPr>
          <w:rFonts w:ascii="Arial" w:hAnsi="Arial" w:cs="Arial"/>
          <w:sz w:val="22"/>
          <w:szCs w:val="22"/>
        </w:rPr>
        <w:t xml:space="preserve">If the dean finds merit in the appeal, they will refer it to the Vice President of Instruction. </w:t>
      </w:r>
    </w:p>
    <w:p w14:paraId="17F5B579" w14:textId="097FF9A3" w:rsidR="006A086C" w:rsidRPr="003206FA" w:rsidRDefault="003206FA" w:rsidP="003206FA">
      <w:pPr>
        <w:pStyle w:val="ListParagraph"/>
        <w:numPr>
          <w:ilvl w:val="1"/>
          <w:numId w:val="5"/>
        </w:numPr>
        <w:rPr>
          <w:rFonts w:ascii="Arial" w:hAnsi="Arial" w:cs="Arial"/>
          <w:sz w:val="22"/>
          <w:szCs w:val="22"/>
        </w:rPr>
      </w:pPr>
      <w:r w:rsidRPr="003206FA">
        <w:rPr>
          <w:rFonts w:ascii="Arial" w:hAnsi="Arial" w:cs="Arial"/>
          <w:sz w:val="22"/>
          <w:szCs w:val="22"/>
        </w:rPr>
        <w:t>If the dean does not find merit in the appeal but the student is not satisfied, the student will contact the Vice President of Instruction in writing to request a final appeal.</w:t>
      </w:r>
    </w:p>
    <w:p w14:paraId="57DBE394" w14:textId="0D98A6C7" w:rsidR="00663695" w:rsidRDefault="00035979" w:rsidP="004240C4">
      <w:pPr>
        <w:numPr>
          <w:ilvl w:val="0"/>
          <w:numId w:val="5"/>
        </w:numPr>
        <w:tabs>
          <w:tab w:val="clear" w:pos="1800"/>
          <w:tab w:val="num" w:pos="1260"/>
          <w:tab w:val="left" w:pos="1350"/>
        </w:tabs>
        <w:ind w:left="1080"/>
        <w:rPr>
          <w:rFonts w:ascii="Arial" w:hAnsi="Arial" w:cs="Arial"/>
          <w:sz w:val="22"/>
          <w:szCs w:val="22"/>
        </w:rPr>
      </w:pPr>
      <w:r>
        <w:rPr>
          <w:rFonts w:ascii="Arial" w:hAnsi="Arial" w:cs="Arial"/>
          <w:sz w:val="22"/>
          <w:szCs w:val="22"/>
        </w:rPr>
        <w:t xml:space="preserve">The </w:t>
      </w:r>
      <w:r w:rsidR="004240C4">
        <w:rPr>
          <w:rFonts w:ascii="Arial" w:hAnsi="Arial" w:cs="Arial"/>
          <w:sz w:val="22"/>
          <w:szCs w:val="22"/>
        </w:rPr>
        <w:t xml:space="preserve">Vice President of Instruction </w:t>
      </w:r>
      <w:r w:rsidR="00AD60B9">
        <w:rPr>
          <w:rFonts w:ascii="Arial" w:hAnsi="Arial" w:cs="Arial"/>
          <w:sz w:val="22"/>
          <w:szCs w:val="22"/>
        </w:rPr>
        <w:t>may not change the instructor’s grade but will</w:t>
      </w:r>
      <w:r w:rsidR="00663695">
        <w:rPr>
          <w:rFonts w:ascii="Arial" w:hAnsi="Arial" w:cs="Arial"/>
          <w:sz w:val="22"/>
          <w:szCs w:val="22"/>
        </w:rPr>
        <w:t xml:space="preserve"> proceed in one of two ways:</w:t>
      </w:r>
    </w:p>
    <w:p w14:paraId="29B67D68" w14:textId="03EB10EC" w:rsidR="00663695" w:rsidRDefault="00663695" w:rsidP="00663695">
      <w:pPr>
        <w:numPr>
          <w:ilvl w:val="1"/>
          <w:numId w:val="5"/>
        </w:numPr>
        <w:tabs>
          <w:tab w:val="left" w:pos="1350"/>
        </w:tabs>
        <w:rPr>
          <w:rFonts w:ascii="Arial" w:hAnsi="Arial" w:cs="Arial"/>
          <w:sz w:val="22"/>
          <w:szCs w:val="22"/>
        </w:rPr>
      </w:pPr>
      <w:r>
        <w:rPr>
          <w:rFonts w:ascii="Arial" w:hAnsi="Arial" w:cs="Arial"/>
          <w:sz w:val="22"/>
          <w:szCs w:val="22"/>
        </w:rPr>
        <w:t xml:space="preserve">If the VP </w:t>
      </w:r>
      <w:r w:rsidR="00F257D7">
        <w:rPr>
          <w:rFonts w:ascii="Arial" w:hAnsi="Arial" w:cs="Arial"/>
          <w:sz w:val="22"/>
          <w:szCs w:val="22"/>
        </w:rPr>
        <w:t>finds no merit in the appeal</w:t>
      </w:r>
      <w:r>
        <w:rPr>
          <w:rFonts w:ascii="Arial" w:hAnsi="Arial" w:cs="Arial"/>
          <w:sz w:val="22"/>
          <w:szCs w:val="22"/>
        </w:rPr>
        <w:t>, that decision is final.</w:t>
      </w:r>
    </w:p>
    <w:p w14:paraId="58F5D40C" w14:textId="6BF4DE49" w:rsidR="00383E62" w:rsidRDefault="00663695" w:rsidP="00663695">
      <w:pPr>
        <w:numPr>
          <w:ilvl w:val="1"/>
          <w:numId w:val="5"/>
        </w:numPr>
        <w:tabs>
          <w:tab w:val="left" w:pos="1350"/>
        </w:tabs>
        <w:rPr>
          <w:rFonts w:ascii="Arial" w:hAnsi="Arial" w:cs="Arial"/>
          <w:sz w:val="22"/>
          <w:szCs w:val="22"/>
        </w:rPr>
      </w:pPr>
      <w:r>
        <w:rPr>
          <w:rFonts w:ascii="Arial" w:hAnsi="Arial" w:cs="Arial"/>
          <w:sz w:val="22"/>
          <w:szCs w:val="22"/>
        </w:rPr>
        <w:t xml:space="preserve">If the VP </w:t>
      </w:r>
      <w:r w:rsidR="00F257D7">
        <w:rPr>
          <w:rFonts w:ascii="Arial" w:hAnsi="Arial" w:cs="Arial"/>
          <w:sz w:val="22"/>
          <w:szCs w:val="22"/>
        </w:rPr>
        <w:t>finds merit in the appeal</w:t>
      </w:r>
      <w:r>
        <w:rPr>
          <w:rFonts w:ascii="Arial" w:hAnsi="Arial" w:cs="Arial"/>
          <w:sz w:val="22"/>
          <w:szCs w:val="22"/>
        </w:rPr>
        <w:t xml:space="preserve">, they must </w:t>
      </w:r>
      <w:r w:rsidR="00383E62">
        <w:rPr>
          <w:rFonts w:ascii="Arial" w:hAnsi="Arial" w:cs="Arial"/>
          <w:sz w:val="22"/>
          <w:szCs w:val="22"/>
        </w:rPr>
        <w:t xml:space="preserve">respond in accordance with Article 4 of the </w:t>
      </w:r>
      <w:r>
        <w:rPr>
          <w:rFonts w:ascii="Arial" w:hAnsi="Arial" w:cs="Arial"/>
          <w:sz w:val="22"/>
          <w:szCs w:val="22"/>
        </w:rPr>
        <w:t xml:space="preserve">applicable </w:t>
      </w:r>
      <w:r w:rsidR="00383E62">
        <w:rPr>
          <w:rFonts w:ascii="Arial" w:hAnsi="Arial" w:cs="Arial"/>
          <w:sz w:val="22"/>
          <w:szCs w:val="22"/>
        </w:rPr>
        <w:t xml:space="preserve">Full-Time or Part-Time Bargaining Agreement. </w:t>
      </w:r>
      <w:r w:rsidR="00936FDA">
        <w:rPr>
          <w:rFonts w:ascii="Arial" w:hAnsi="Arial" w:cs="Arial"/>
          <w:sz w:val="22"/>
          <w:szCs w:val="22"/>
        </w:rPr>
        <w:t>For either scenario below, the dean will facilitate the faculty panel and provide information as needed.</w:t>
      </w:r>
    </w:p>
    <w:p w14:paraId="69D4C552" w14:textId="4BB66074" w:rsidR="00F13DD5" w:rsidRDefault="00F13DD5" w:rsidP="00F13DD5">
      <w:pPr>
        <w:numPr>
          <w:ilvl w:val="2"/>
          <w:numId w:val="5"/>
        </w:numPr>
        <w:tabs>
          <w:tab w:val="left" w:pos="1350"/>
        </w:tabs>
        <w:rPr>
          <w:rFonts w:ascii="Arial" w:hAnsi="Arial" w:cs="Arial"/>
          <w:sz w:val="22"/>
          <w:szCs w:val="22"/>
        </w:rPr>
      </w:pPr>
      <w:r>
        <w:rPr>
          <w:rFonts w:ascii="Arial" w:hAnsi="Arial" w:cs="Arial"/>
          <w:sz w:val="22"/>
          <w:szCs w:val="22"/>
        </w:rPr>
        <w:t xml:space="preserve">For Full-Time Faculty, the VP will request that the </w:t>
      </w:r>
      <w:r w:rsidR="00B41858">
        <w:rPr>
          <w:rFonts w:ascii="Arial" w:hAnsi="Arial" w:cs="Arial"/>
          <w:sz w:val="22"/>
          <w:szCs w:val="22"/>
        </w:rPr>
        <w:t xml:space="preserve">Full-Time Faculty Association select three faculty members who, in consultation with the instructor’s </w:t>
      </w:r>
      <w:r w:rsidR="00036971">
        <w:rPr>
          <w:rFonts w:ascii="Arial" w:hAnsi="Arial" w:cs="Arial"/>
          <w:sz w:val="22"/>
          <w:szCs w:val="22"/>
        </w:rPr>
        <w:t>d</w:t>
      </w:r>
      <w:r w:rsidR="00B41858">
        <w:rPr>
          <w:rFonts w:ascii="Arial" w:hAnsi="Arial" w:cs="Arial"/>
          <w:sz w:val="22"/>
          <w:szCs w:val="22"/>
        </w:rPr>
        <w:t xml:space="preserve">ean, </w:t>
      </w:r>
      <w:r w:rsidR="00440DD7">
        <w:rPr>
          <w:rFonts w:ascii="Arial" w:hAnsi="Arial" w:cs="Arial"/>
          <w:sz w:val="22"/>
          <w:szCs w:val="22"/>
        </w:rPr>
        <w:t xml:space="preserve">will </w:t>
      </w:r>
      <w:r w:rsidR="00B41858">
        <w:rPr>
          <w:rFonts w:ascii="Arial" w:hAnsi="Arial" w:cs="Arial"/>
          <w:sz w:val="22"/>
          <w:szCs w:val="22"/>
        </w:rPr>
        <w:t>review the grade and authorize a change if appropriate.</w:t>
      </w:r>
      <w:r w:rsidR="00A272BF">
        <w:rPr>
          <w:rFonts w:ascii="Arial" w:hAnsi="Arial" w:cs="Arial"/>
          <w:sz w:val="22"/>
          <w:szCs w:val="22"/>
        </w:rPr>
        <w:t xml:space="preserve"> The decision of this committee is final. </w:t>
      </w:r>
    </w:p>
    <w:p w14:paraId="22A2C963" w14:textId="77777777" w:rsidR="00B41858" w:rsidRDefault="00B41858" w:rsidP="00F13DD5">
      <w:pPr>
        <w:numPr>
          <w:ilvl w:val="2"/>
          <w:numId w:val="5"/>
        </w:numPr>
        <w:tabs>
          <w:tab w:val="left" w:pos="1350"/>
        </w:tabs>
        <w:rPr>
          <w:rFonts w:ascii="Arial" w:hAnsi="Arial" w:cs="Arial"/>
          <w:sz w:val="22"/>
          <w:szCs w:val="22"/>
        </w:rPr>
      </w:pPr>
      <w:r>
        <w:rPr>
          <w:rFonts w:ascii="Arial" w:hAnsi="Arial" w:cs="Arial"/>
          <w:sz w:val="22"/>
          <w:szCs w:val="22"/>
        </w:rPr>
        <w:t>For Part-Time Faculty, the VP will request that</w:t>
      </w:r>
      <w:r w:rsidR="00A272BF">
        <w:rPr>
          <w:rFonts w:ascii="Arial" w:hAnsi="Arial" w:cs="Arial"/>
          <w:sz w:val="22"/>
          <w:szCs w:val="22"/>
        </w:rPr>
        <w:t xml:space="preserve"> the Instructor’s department chair or supervisor and Dean will consult with three faculty members, including at least one part-time faculty member chosen by the association, to review the grade and authorize a change if appropriate. The decision of this committee is final. </w:t>
      </w:r>
    </w:p>
    <w:p w14:paraId="119266C2" w14:textId="77777777" w:rsidR="004240C4" w:rsidRDefault="004240C4" w:rsidP="00832DAC">
      <w:pPr>
        <w:rPr>
          <w:rFonts w:ascii="Calibri" w:hAnsi="Calibri"/>
          <w:b/>
          <w:sz w:val="28"/>
          <w:szCs w:val="28"/>
        </w:rPr>
      </w:pPr>
    </w:p>
    <w:p w14:paraId="387CC950" w14:textId="77777777" w:rsidR="00832DAC" w:rsidRPr="006837B2" w:rsidRDefault="000850B7" w:rsidP="00832DAC">
      <w:pPr>
        <w:rPr>
          <w:rFonts w:ascii="Calibri" w:hAnsi="Calibri"/>
          <w:b/>
          <w:sz w:val="28"/>
          <w:szCs w:val="28"/>
        </w:rPr>
      </w:pPr>
      <w:r w:rsidRPr="006837B2">
        <w:rPr>
          <w:rFonts w:ascii="Calibri" w:hAnsi="Calibri"/>
          <w:b/>
          <w:sz w:val="28"/>
          <w:szCs w:val="28"/>
        </w:rPr>
        <w:t>REVIEW</w:t>
      </w:r>
      <w:r w:rsidR="008A11E7" w:rsidRPr="006837B2">
        <w:rPr>
          <w:rFonts w:ascii="Calibri" w:hAnsi="Calibri"/>
          <w:b/>
          <w:sz w:val="28"/>
          <w:szCs w:val="28"/>
        </w:rPr>
        <w:t xml:space="preserve"> HISTORY</w:t>
      </w:r>
    </w:p>
    <w:p w14:paraId="2643DBAE" w14:textId="77777777" w:rsidR="00C8050A" w:rsidRPr="0009073E" w:rsidRDefault="00C8050A" w:rsidP="00C8050A">
      <w:pP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2218"/>
        <w:gridCol w:w="2223"/>
        <w:gridCol w:w="2066"/>
      </w:tblGrid>
      <w:tr w:rsidR="004240C4" w:rsidRPr="007D1FDC" w14:paraId="6CE3F157" w14:textId="77777777" w:rsidTr="004240C4">
        <w:trPr>
          <w:jc w:val="center"/>
        </w:trPr>
        <w:tc>
          <w:tcPr>
            <w:tcW w:w="2544" w:type="dxa"/>
            <w:shd w:val="clear" w:color="auto" w:fill="auto"/>
            <w:vAlign w:val="center"/>
          </w:tcPr>
          <w:p w14:paraId="144F5EFB" w14:textId="77777777" w:rsidR="004240C4" w:rsidRPr="00C8050A" w:rsidRDefault="004240C4" w:rsidP="004240C4">
            <w:pPr>
              <w:rPr>
                <w:rFonts w:ascii="Arial" w:hAnsi="Arial" w:cs="Arial"/>
                <w:sz w:val="20"/>
                <w:szCs w:val="20"/>
              </w:rPr>
            </w:pPr>
            <w:r w:rsidRPr="00C8050A">
              <w:rPr>
                <w:rFonts w:ascii="Arial" w:hAnsi="Arial" w:cs="Arial"/>
                <w:sz w:val="20"/>
                <w:szCs w:val="20"/>
              </w:rPr>
              <w:t>ISP Committee</w:t>
            </w:r>
          </w:p>
        </w:tc>
        <w:tc>
          <w:tcPr>
            <w:tcW w:w="2270" w:type="dxa"/>
            <w:shd w:val="clear" w:color="auto" w:fill="auto"/>
          </w:tcPr>
          <w:p w14:paraId="43FB8293" w14:textId="77777777" w:rsidR="004240C4" w:rsidRDefault="004240C4" w:rsidP="004240C4">
            <w:pPr>
              <w:rPr>
                <w:rFonts w:ascii="Arial" w:hAnsi="Arial" w:cs="Arial"/>
                <w:sz w:val="20"/>
                <w:szCs w:val="20"/>
              </w:rPr>
            </w:pPr>
            <w:r w:rsidRPr="00C8050A">
              <w:rPr>
                <w:rFonts w:ascii="Arial" w:hAnsi="Arial" w:cs="Arial"/>
                <w:sz w:val="20"/>
                <w:szCs w:val="20"/>
              </w:rPr>
              <w:t>Adopted</w:t>
            </w:r>
          </w:p>
          <w:p w14:paraId="22CD0E81" w14:textId="77777777" w:rsidR="00035979" w:rsidRPr="00C8050A" w:rsidRDefault="00035979" w:rsidP="004240C4">
            <w:pPr>
              <w:rPr>
                <w:rFonts w:ascii="Arial" w:hAnsi="Arial" w:cs="Arial"/>
                <w:sz w:val="20"/>
                <w:szCs w:val="20"/>
              </w:rPr>
            </w:pPr>
          </w:p>
        </w:tc>
        <w:tc>
          <w:tcPr>
            <w:tcW w:w="2291" w:type="dxa"/>
            <w:shd w:val="clear" w:color="auto" w:fill="auto"/>
            <w:vAlign w:val="center"/>
          </w:tcPr>
          <w:p w14:paraId="2FB2412F" w14:textId="77777777" w:rsidR="004240C4" w:rsidRPr="00C8050A" w:rsidRDefault="004240C4" w:rsidP="004240C4">
            <w:pPr>
              <w:rPr>
                <w:rFonts w:ascii="Arial" w:hAnsi="Arial" w:cs="Arial"/>
                <w:sz w:val="20"/>
                <w:szCs w:val="20"/>
              </w:rPr>
            </w:pPr>
            <w:r w:rsidRPr="00C8050A">
              <w:rPr>
                <w:rFonts w:ascii="Arial" w:hAnsi="Arial" w:cs="Arial"/>
                <w:sz w:val="20"/>
                <w:szCs w:val="20"/>
              </w:rPr>
              <w:t xml:space="preserve">[Date] </w:t>
            </w:r>
          </w:p>
        </w:tc>
        <w:tc>
          <w:tcPr>
            <w:tcW w:w="2111" w:type="dxa"/>
          </w:tcPr>
          <w:p w14:paraId="647B6524" w14:textId="77777777" w:rsidR="004240C4" w:rsidRPr="00C8050A" w:rsidRDefault="004240C4" w:rsidP="004240C4">
            <w:pPr>
              <w:rPr>
                <w:rFonts w:ascii="Arial" w:hAnsi="Arial" w:cs="Arial"/>
                <w:sz w:val="20"/>
                <w:szCs w:val="20"/>
              </w:rPr>
            </w:pPr>
            <w:r>
              <w:rPr>
                <w:rFonts w:ascii="Arial" w:hAnsi="Arial" w:cs="Arial"/>
                <w:sz w:val="20"/>
                <w:szCs w:val="20"/>
              </w:rPr>
              <w:t>DEI Reviewed</w:t>
            </w:r>
          </w:p>
        </w:tc>
      </w:tr>
      <w:tr w:rsidR="004240C4" w:rsidRPr="007D1FDC" w14:paraId="1E7556E2" w14:textId="77777777" w:rsidTr="004240C4">
        <w:trPr>
          <w:jc w:val="center"/>
        </w:trPr>
        <w:tc>
          <w:tcPr>
            <w:tcW w:w="2544" w:type="dxa"/>
            <w:shd w:val="clear" w:color="auto" w:fill="auto"/>
            <w:vAlign w:val="center"/>
          </w:tcPr>
          <w:p w14:paraId="7FAE7995" w14:textId="77777777" w:rsidR="004240C4" w:rsidRPr="00C8050A" w:rsidRDefault="004240C4" w:rsidP="004240C4">
            <w:pPr>
              <w:rPr>
                <w:rFonts w:ascii="Arial" w:hAnsi="Arial" w:cs="Arial"/>
                <w:sz w:val="20"/>
                <w:szCs w:val="20"/>
              </w:rPr>
            </w:pPr>
            <w:r w:rsidRPr="00C8050A">
              <w:rPr>
                <w:rFonts w:ascii="Arial" w:hAnsi="Arial" w:cs="Arial"/>
                <w:sz w:val="20"/>
                <w:szCs w:val="20"/>
              </w:rPr>
              <w:t>College Council</w:t>
            </w:r>
          </w:p>
        </w:tc>
        <w:tc>
          <w:tcPr>
            <w:tcW w:w="2270" w:type="dxa"/>
            <w:shd w:val="clear" w:color="auto" w:fill="auto"/>
          </w:tcPr>
          <w:p w14:paraId="637B4762" w14:textId="77777777" w:rsidR="004240C4" w:rsidRPr="00C8050A" w:rsidRDefault="004240C4" w:rsidP="004240C4">
            <w:pPr>
              <w:rPr>
                <w:rFonts w:ascii="Arial" w:hAnsi="Arial" w:cs="Arial"/>
                <w:sz w:val="20"/>
                <w:szCs w:val="20"/>
              </w:rPr>
            </w:pPr>
            <w:r w:rsidRPr="00C8050A">
              <w:rPr>
                <w:rFonts w:ascii="Arial" w:hAnsi="Arial" w:cs="Arial"/>
                <w:sz w:val="20"/>
                <w:szCs w:val="20"/>
              </w:rPr>
              <w:t>Reviewed</w:t>
            </w:r>
          </w:p>
        </w:tc>
        <w:tc>
          <w:tcPr>
            <w:tcW w:w="2291" w:type="dxa"/>
            <w:shd w:val="clear" w:color="auto" w:fill="auto"/>
            <w:vAlign w:val="center"/>
          </w:tcPr>
          <w:p w14:paraId="0B6E56FE" w14:textId="77777777" w:rsidR="004240C4" w:rsidRPr="00C8050A" w:rsidRDefault="004240C4" w:rsidP="004240C4">
            <w:pPr>
              <w:rPr>
                <w:rFonts w:ascii="Arial" w:hAnsi="Arial" w:cs="Arial"/>
                <w:sz w:val="20"/>
                <w:szCs w:val="20"/>
              </w:rPr>
            </w:pPr>
            <w:r w:rsidRPr="00C8050A">
              <w:rPr>
                <w:rFonts w:ascii="Arial" w:hAnsi="Arial" w:cs="Arial"/>
                <w:sz w:val="20"/>
                <w:szCs w:val="20"/>
              </w:rPr>
              <w:t>[Date]</w:t>
            </w:r>
          </w:p>
        </w:tc>
        <w:tc>
          <w:tcPr>
            <w:tcW w:w="2111" w:type="dxa"/>
          </w:tcPr>
          <w:p w14:paraId="230C0054" w14:textId="77777777" w:rsidR="004240C4" w:rsidRPr="00C8050A" w:rsidRDefault="004240C4" w:rsidP="004240C4">
            <w:pPr>
              <w:rPr>
                <w:rFonts w:ascii="Arial" w:hAnsi="Arial" w:cs="Arial"/>
                <w:sz w:val="20"/>
                <w:szCs w:val="20"/>
              </w:rPr>
            </w:pPr>
          </w:p>
        </w:tc>
      </w:tr>
    </w:tbl>
    <w:p w14:paraId="1692D0B4" w14:textId="77777777" w:rsidR="00C8050A" w:rsidRDefault="00C8050A" w:rsidP="00C8050A">
      <w:pPr>
        <w:rPr>
          <w:rFonts w:ascii="Arial" w:hAnsi="Arial" w:cs="Arial"/>
        </w:rPr>
      </w:pPr>
    </w:p>
    <w:p w14:paraId="195D5080" w14:textId="77777777" w:rsidR="00C8050A" w:rsidRPr="00037DD3" w:rsidRDefault="00C8050A" w:rsidP="00C8050A">
      <w:pPr>
        <w:rPr>
          <w:rFonts w:ascii="Arial" w:hAnsi="Arial" w:cs="Arial"/>
        </w:rPr>
      </w:pPr>
    </w:p>
    <w:p w14:paraId="2BE60070" w14:textId="77777777" w:rsidR="00D81D98" w:rsidRDefault="00D81D98" w:rsidP="000622B4">
      <w:pPr>
        <w:rPr>
          <w:rFonts w:ascii="Arial" w:hAnsi="Arial" w:cs="Arial"/>
          <w:sz w:val="16"/>
          <w:szCs w:val="16"/>
        </w:rPr>
      </w:pPr>
    </w:p>
    <w:p w14:paraId="31AB9C89" w14:textId="77777777" w:rsidR="00ED432A" w:rsidRDefault="00ED432A" w:rsidP="000622B4">
      <w:pPr>
        <w:rPr>
          <w:rFonts w:ascii="Arial" w:hAnsi="Arial" w:cs="Arial"/>
          <w:sz w:val="16"/>
          <w:szCs w:val="16"/>
        </w:rPr>
      </w:pPr>
    </w:p>
    <w:p w14:paraId="1FA0F110" w14:textId="77777777" w:rsidR="00ED432A" w:rsidRPr="00282B7C" w:rsidRDefault="00ED432A" w:rsidP="000622B4">
      <w:pPr>
        <w:rPr>
          <w:rFonts w:ascii="Arial" w:hAnsi="Arial" w:cs="Arial"/>
          <w:sz w:val="16"/>
          <w:szCs w:val="16"/>
        </w:rPr>
      </w:pPr>
    </w:p>
    <w:sectPr w:rsidR="00ED432A" w:rsidRPr="00282B7C" w:rsidSect="000622B4">
      <w:pgSz w:w="12240" w:h="15840"/>
      <w:pgMar w:top="1008" w:right="180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5741F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6B3C28"/>
    <w:multiLevelType w:val="hybridMultilevel"/>
    <w:tmpl w:val="2B84EA2E"/>
    <w:lvl w:ilvl="0" w:tplc="A1BC18C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3E976FF5"/>
    <w:multiLevelType w:val="hybridMultilevel"/>
    <w:tmpl w:val="AB58D4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417319EA"/>
    <w:multiLevelType w:val="hybridMultilevel"/>
    <w:tmpl w:val="0BC83C58"/>
    <w:lvl w:ilvl="0" w:tplc="0926306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2866F8A"/>
    <w:multiLevelType w:val="hybridMultilevel"/>
    <w:tmpl w:val="1BBA13FC"/>
    <w:lvl w:ilvl="0" w:tplc="3036CCB4">
      <w:start w:val="1"/>
      <w:numFmt w:val="decimal"/>
      <w:lvlText w:val="%1."/>
      <w:lvlJc w:val="left"/>
      <w:pPr>
        <w:tabs>
          <w:tab w:val="num" w:pos="1800"/>
        </w:tabs>
        <w:ind w:left="1800" w:hanging="360"/>
      </w:pPr>
      <w:rPr>
        <w:rFonts w:hint="default"/>
        <w:strike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C4573A"/>
    <w:multiLevelType w:val="hybridMultilevel"/>
    <w:tmpl w:val="8090733A"/>
    <w:lvl w:ilvl="0" w:tplc="2688A45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4"/>
  </w:num>
  <w:num w:numId="2">
    <w:abstractNumId w:val="6"/>
  </w:num>
  <w:num w:numId="3">
    <w:abstractNumId w:val="8"/>
  </w:num>
  <w:num w:numId="4">
    <w:abstractNumId w:val="0"/>
  </w:num>
  <w:num w:numId="5">
    <w:abstractNumId w:val="1"/>
  </w:num>
  <w:num w:numId="6">
    <w:abstractNumId w:val="7"/>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77"/>
    <w:rsid w:val="00005E46"/>
    <w:rsid w:val="0003042D"/>
    <w:rsid w:val="00035979"/>
    <w:rsid w:val="00036971"/>
    <w:rsid w:val="000622B4"/>
    <w:rsid w:val="000850B7"/>
    <w:rsid w:val="000B31D1"/>
    <w:rsid w:val="000B78CC"/>
    <w:rsid w:val="000E52F5"/>
    <w:rsid w:val="000E691D"/>
    <w:rsid w:val="000F67F3"/>
    <w:rsid w:val="00120F9F"/>
    <w:rsid w:val="00145DEC"/>
    <w:rsid w:val="0018755C"/>
    <w:rsid w:val="001F3B4F"/>
    <w:rsid w:val="00235BEC"/>
    <w:rsid w:val="0025640E"/>
    <w:rsid w:val="0026426C"/>
    <w:rsid w:val="002709BD"/>
    <w:rsid w:val="00276300"/>
    <w:rsid w:val="00282B7C"/>
    <w:rsid w:val="002A457A"/>
    <w:rsid w:val="002B4EA4"/>
    <w:rsid w:val="002F2D56"/>
    <w:rsid w:val="003206FA"/>
    <w:rsid w:val="00383E62"/>
    <w:rsid w:val="003D4E19"/>
    <w:rsid w:val="004222A3"/>
    <w:rsid w:val="004240C4"/>
    <w:rsid w:val="00426D3A"/>
    <w:rsid w:val="00440DD7"/>
    <w:rsid w:val="00445029"/>
    <w:rsid w:val="00463DCD"/>
    <w:rsid w:val="004666A4"/>
    <w:rsid w:val="00495383"/>
    <w:rsid w:val="004B5232"/>
    <w:rsid w:val="004D2630"/>
    <w:rsid w:val="00523487"/>
    <w:rsid w:val="005431AC"/>
    <w:rsid w:val="005460A2"/>
    <w:rsid w:val="00546302"/>
    <w:rsid w:val="00554EE8"/>
    <w:rsid w:val="00594ADC"/>
    <w:rsid w:val="005A27FF"/>
    <w:rsid w:val="005E2CD7"/>
    <w:rsid w:val="00663695"/>
    <w:rsid w:val="006643F7"/>
    <w:rsid w:val="00672EB5"/>
    <w:rsid w:val="006837B2"/>
    <w:rsid w:val="006A086C"/>
    <w:rsid w:val="006A5934"/>
    <w:rsid w:val="006A76D0"/>
    <w:rsid w:val="00702D3E"/>
    <w:rsid w:val="00705DE9"/>
    <w:rsid w:val="007201AA"/>
    <w:rsid w:val="00724354"/>
    <w:rsid w:val="00731E4A"/>
    <w:rsid w:val="00780877"/>
    <w:rsid w:val="007B2CF0"/>
    <w:rsid w:val="007B6E5C"/>
    <w:rsid w:val="007F1D5C"/>
    <w:rsid w:val="00832DAC"/>
    <w:rsid w:val="00871890"/>
    <w:rsid w:val="008A11E7"/>
    <w:rsid w:val="008B28AD"/>
    <w:rsid w:val="008B4C88"/>
    <w:rsid w:val="008E387B"/>
    <w:rsid w:val="008F7224"/>
    <w:rsid w:val="00936FDA"/>
    <w:rsid w:val="009375D3"/>
    <w:rsid w:val="00A13F59"/>
    <w:rsid w:val="00A272BF"/>
    <w:rsid w:val="00A30C3D"/>
    <w:rsid w:val="00A551FB"/>
    <w:rsid w:val="00A650E1"/>
    <w:rsid w:val="00A96FF5"/>
    <w:rsid w:val="00AC00A7"/>
    <w:rsid w:val="00AD60B9"/>
    <w:rsid w:val="00B41858"/>
    <w:rsid w:val="00B60D74"/>
    <w:rsid w:val="00B652BE"/>
    <w:rsid w:val="00B71189"/>
    <w:rsid w:val="00B85ABB"/>
    <w:rsid w:val="00C8050A"/>
    <w:rsid w:val="00CC71EC"/>
    <w:rsid w:val="00CF7D82"/>
    <w:rsid w:val="00D576D8"/>
    <w:rsid w:val="00D81D98"/>
    <w:rsid w:val="00D82BC5"/>
    <w:rsid w:val="00D9121A"/>
    <w:rsid w:val="00E03B5E"/>
    <w:rsid w:val="00E80E6B"/>
    <w:rsid w:val="00E92B01"/>
    <w:rsid w:val="00ED432A"/>
    <w:rsid w:val="00F13DD5"/>
    <w:rsid w:val="00F15FC4"/>
    <w:rsid w:val="00F257D7"/>
    <w:rsid w:val="00F445D2"/>
    <w:rsid w:val="00FB14C6"/>
    <w:rsid w:val="00FB7FB2"/>
    <w:rsid w:val="00FC04D6"/>
    <w:rsid w:val="00FC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9A779"/>
  <w15:chartTrackingRefBased/>
  <w15:docId w15:val="{91832FCC-2B10-6D42-B1FB-1AF05E6D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E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2DA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D60B9"/>
    <w:rPr>
      <w:sz w:val="18"/>
      <w:szCs w:val="18"/>
    </w:rPr>
  </w:style>
  <w:style w:type="character" w:customStyle="1" w:styleId="BalloonTextChar">
    <w:name w:val="Balloon Text Char"/>
    <w:link w:val="BalloonText"/>
    <w:rsid w:val="00AD60B9"/>
    <w:rPr>
      <w:sz w:val="18"/>
      <w:szCs w:val="18"/>
    </w:rPr>
  </w:style>
  <w:style w:type="paragraph" w:styleId="ListParagraph">
    <w:name w:val="List Paragraph"/>
    <w:basedOn w:val="Normal"/>
    <w:uiPriority w:val="34"/>
    <w:qFormat/>
    <w:rsid w:val="003206FA"/>
    <w:pPr>
      <w:ind w:left="720"/>
      <w:contextualSpacing/>
    </w:pPr>
  </w:style>
  <w:style w:type="paragraph" w:styleId="Revision">
    <w:name w:val="Revision"/>
    <w:hidden/>
    <w:uiPriority w:val="99"/>
    <w:semiHidden/>
    <w:rsid w:val="000E52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26735">
      <w:bodyDiv w:val="1"/>
      <w:marLeft w:val="0"/>
      <w:marRight w:val="0"/>
      <w:marTop w:val="0"/>
      <w:marBottom w:val="0"/>
      <w:divBdr>
        <w:top w:val="none" w:sz="0" w:space="0" w:color="auto"/>
        <w:left w:val="none" w:sz="0" w:space="0" w:color="auto"/>
        <w:bottom w:val="none" w:sz="0" w:space="0" w:color="auto"/>
        <w:right w:val="none" w:sz="0" w:space="0" w:color="auto"/>
      </w:divBdr>
    </w:div>
    <w:div w:id="413015634">
      <w:bodyDiv w:val="1"/>
      <w:marLeft w:val="0"/>
      <w:marRight w:val="0"/>
      <w:marTop w:val="0"/>
      <w:marBottom w:val="0"/>
      <w:divBdr>
        <w:top w:val="none" w:sz="0" w:space="0" w:color="auto"/>
        <w:left w:val="none" w:sz="0" w:space="0" w:color="auto"/>
        <w:bottom w:val="none" w:sz="0" w:space="0" w:color="auto"/>
        <w:right w:val="none" w:sz="0" w:space="0" w:color="auto"/>
      </w:divBdr>
    </w:div>
    <w:div w:id="621348810">
      <w:bodyDiv w:val="1"/>
      <w:marLeft w:val="0"/>
      <w:marRight w:val="0"/>
      <w:marTop w:val="0"/>
      <w:marBottom w:val="0"/>
      <w:divBdr>
        <w:top w:val="none" w:sz="0" w:space="0" w:color="auto"/>
        <w:left w:val="none" w:sz="0" w:space="0" w:color="auto"/>
        <w:bottom w:val="none" w:sz="0" w:space="0" w:color="auto"/>
        <w:right w:val="none" w:sz="0" w:space="0" w:color="auto"/>
      </w:divBdr>
    </w:div>
    <w:div w:id="1259288391">
      <w:bodyDiv w:val="1"/>
      <w:marLeft w:val="0"/>
      <w:marRight w:val="0"/>
      <w:marTop w:val="0"/>
      <w:marBottom w:val="0"/>
      <w:divBdr>
        <w:top w:val="none" w:sz="0" w:space="0" w:color="auto"/>
        <w:left w:val="none" w:sz="0" w:space="0" w:color="auto"/>
        <w:bottom w:val="none" w:sz="0" w:space="0" w:color="auto"/>
        <w:right w:val="none" w:sz="0" w:space="0" w:color="auto"/>
      </w:divBdr>
    </w:div>
    <w:div w:id="177983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3197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SUBJECT:</vt:lpstr>
    </vt:vector>
  </TitlesOfParts>
  <Company>Clackamas Community College</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Lynda Graf</dc:creator>
  <cp:keywords/>
  <cp:lastModifiedBy>Beth Hodgkinson</cp:lastModifiedBy>
  <cp:revision>2</cp:revision>
  <cp:lastPrinted>2013-05-14T22:06:00Z</cp:lastPrinted>
  <dcterms:created xsi:type="dcterms:W3CDTF">2021-02-11T19:07:00Z</dcterms:created>
  <dcterms:modified xsi:type="dcterms:W3CDTF">2021-02-11T19:07:00Z</dcterms:modified>
</cp:coreProperties>
</file>